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6BA5" w14:textId="2CC63E8E" w:rsidR="00423052" w:rsidRPr="004A3670" w:rsidRDefault="00423052" w:rsidP="008458A1">
      <w:pPr>
        <w:spacing w:after="0" w:line="360" w:lineRule="auto"/>
        <w:ind w:firstLine="432"/>
        <w:jc w:val="both"/>
        <w:rPr>
          <w:rFonts w:ascii="Arial" w:hAnsi="Arial" w:cs="Arial"/>
          <w:strike/>
          <w:sz w:val="24"/>
          <w:szCs w:val="24"/>
          <w14:shadow w14:blurRad="50800" w14:dist="38100" w14:dir="5400000" w14:sx="100000" w14:sy="100000" w14:kx="0" w14:ky="0" w14:algn="t">
            <w14:srgbClr w14:val="000000">
              <w14:alpha w14:val="60000"/>
            </w14:srgbClr>
          </w14:shadow>
          <w14:reflection w14:blurRad="6350" w14:stA="60000" w14:stPos="0" w14:endA="900" w14:endPos="60000" w14:dist="29997" w14:dir="5400000" w14:fadeDir="5400000" w14:sx="100000" w14:sy="-100000" w14:kx="0" w14:ky="0" w14:algn="bl"/>
        </w:rPr>
      </w:pPr>
      <w:r w:rsidRPr="004A3670">
        <w:rPr>
          <w:rFonts w:ascii="Arial" w:hAnsi="Arial" w:cs="Arial"/>
          <w:strike/>
          <w:sz w:val="24"/>
          <w:szCs w:val="24"/>
          <w14:glow w14:rad="139700">
            <w14:schemeClr w14:val="accent4">
              <w14:alpha w14:val="60000"/>
              <w14:satMod w14:val="175000"/>
            </w14:schemeClr>
          </w14:glow>
          <w14:shadow w14:blurRad="50800" w14:dist="38100" w14:dir="5400000" w14:sx="100000" w14:sy="100000" w14:kx="0" w14:ky="0" w14:algn="t">
            <w14:srgbClr w14:val="000000">
              <w14:alpha w14:val="60000"/>
            </w14:srgbClr>
          </w14:shadow>
          <w14:reflection w14:blurRad="6350" w14:stA="60000" w14:stPos="0" w14:endA="900" w14:endPos="60000" w14:dist="29997" w14:dir="5400000" w14:fadeDir="5400000" w14:sx="100000" w14:sy="-100000" w14:kx="0" w14:ky="0" w14:algn="bl"/>
        </w:rPr>
        <w:t>Family (from Latin: familia) is a group of people related either by consanguinity (by recognized birth) or affinity (by marriage or other relationship). It forms the basis for social order.Ideally, families offer predictability, structure, and safety as members mature and learn to participate in the community. Historically, most human societies use family as the primary purpose of attachment, nurturance, and socialization.</w:t>
      </w:r>
    </w:p>
    <w:p w14:paraId="4439D70B" w14:textId="4C5A93F1" w:rsidR="00423052" w:rsidRPr="008458A1" w:rsidRDefault="00423052" w:rsidP="008458A1">
      <w:pPr>
        <w:spacing w:after="0" w:line="360" w:lineRule="auto"/>
        <w:ind w:firstLine="432"/>
        <w:jc w:val="both"/>
        <w:rPr>
          <w:rFonts w:ascii="Arial" w:hAnsi="Arial" w:cs="Arial"/>
          <w:b/>
          <w:bCs/>
          <w:sz w:val="24"/>
          <w:szCs w:val="24"/>
        </w:rPr>
      </w:pPr>
      <w:r w:rsidRPr="008458A1">
        <w:rPr>
          <w:rFonts w:ascii="Arial" w:hAnsi="Arial" w:cs="Arial"/>
          <w:b/>
          <w:bCs/>
          <w:sz w:val="24"/>
          <w:szCs w:val="24"/>
        </w:rPr>
        <w:t>Anthropologists classify most family organizations as matrifocal (a mother and her children), patrifocal (a father and his children), conjugal (a married couple with children, also called the nuclear family), avuncular (a man, his sister, and her children), or extended (in addition to parents, spouse and children, may include grandparents, aunts, uncles, or cousins).</w:t>
      </w:r>
    </w:p>
    <w:p w14:paraId="0BB67B00" w14:textId="0AC5B658" w:rsidR="00423052" w:rsidRPr="008458A1" w:rsidRDefault="00423052" w:rsidP="004A3670">
      <w:pPr>
        <w:pBdr>
          <w:top w:val="single" w:sz="24" w:space="1" w:color="FF0000"/>
          <w:left w:val="single" w:sz="24" w:space="4" w:color="FF0000"/>
          <w:bottom w:val="single" w:sz="24" w:space="1" w:color="FF0000"/>
          <w:right w:val="single" w:sz="24" w:space="4" w:color="FF0000"/>
        </w:pBdr>
        <w:shd w:val="pct5" w:color="000000" w:themeColor="text1" w:fill="FFFF00"/>
        <w:spacing w:after="0" w:line="360" w:lineRule="auto"/>
        <w:ind w:firstLine="432"/>
        <w:jc w:val="both"/>
        <w:rPr>
          <w:rFonts w:ascii="Arial" w:hAnsi="Arial" w:cs="Arial"/>
          <w:sz w:val="24"/>
          <w:szCs w:val="24"/>
        </w:rPr>
      </w:pPr>
      <w:r w:rsidRPr="008458A1">
        <w:rPr>
          <w:rFonts w:ascii="Arial" w:hAnsi="Arial" w:cs="Arial"/>
          <w:sz w:val="24"/>
          <w:szCs w:val="24"/>
        </w:rPr>
        <w:t>The field of genealogy aims to trace family lineages through history. The family is also an important economic unit studied in family economics. The word "families" can be used metaphorically to create more inclusive categories such as community, nationhood, and global village.</w:t>
      </w:r>
    </w:p>
    <w:p w14:paraId="7299646C" w14:textId="7FFE7666" w:rsidR="00423052" w:rsidRDefault="00423052" w:rsidP="008458A1">
      <w:pPr>
        <w:spacing w:after="0" w:line="360" w:lineRule="auto"/>
        <w:ind w:firstLine="432"/>
        <w:jc w:val="both"/>
        <w:rPr>
          <w:rFonts w:ascii="Arial" w:hAnsi="Arial" w:cs="Arial"/>
          <w:i/>
          <w:iCs/>
          <w:sz w:val="24"/>
          <w:szCs w:val="24"/>
        </w:rPr>
      </w:pPr>
      <w:r w:rsidRPr="008458A1">
        <w:rPr>
          <w:rFonts w:ascii="Arial" w:hAnsi="Arial" w:cs="Arial"/>
          <w:i/>
          <w:iCs/>
          <w:sz w:val="24"/>
          <w:szCs w:val="24"/>
        </w:rPr>
        <w:t>Detail of a gold glass medallion with a portrait of a family, from Alexandria (Roman Egypt), 3rd–4th century (Brescia, Museo di Santa Giulia)</w:t>
      </w:r>
    </w:p>
    <w:p w14:paraId="60111F50" w14:textId="58612127" w:rsidR="00DB6370" w:rsidRPr="008458A1" w:rsidRDefault="00DB6370" w:rsidP="00DB6370">
      <w:pPr>
        <w:spacing w:after="0" w:line="360" w:lineRule="auto"/>
        <w:ind w:firstLine="432"/>
        <w:jc w:val="center"/>
        <w:rPr>
          <w:rFonts w:ascii="Arial" w:hAnsi="Arial" w:cs="Arial"/>
          <w:i/>
          <w:iCs/>
          <w:sz w:val="24"/>
          <w:szCs w:val="24"/>
        </w:rPr>
      </w:pPr>
      <w:r>
        <w:rPr>
          <w:rFonts w:ascii="Arial" w:hAnsi="Arial" w:cs="Arial"/>
          <w:i/>
          <w:iCs/>
          <w:noProof/>
          <w:sz w:val="24"/>
          <w:szCs w:val="24"/>
        </w:rPr>
        <w:drawing>
          <wp:inline distT="0" distB="0" distL="0" distR="0" wp14:anchorId="2141C44A" wp14:editId="1E02182D">
            <wp:extent cx="4114800" cy="2286000"/>
            <wp:effectExtent l="6286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114800" cy="2286000"/>
                    </a:xfrm>
                    <a:prstGeom prst="ellipse">
                      <a:avLst/>
                    </a:prstGeom>
                    <a:ln w="63500" cap="rnd">
                      <a:solidFill>
                        <a:srgbClr val="333333"/>
                      </a:solidFill>
                    </a:ln>
                    <a:effectLst>
                      <a:outerShdw blurRad="381000" dist="292100" dir="5400000" sx="-80000" sy="-18000" rotWithShape="0">
                        <a:srgbClr val="000000">
                          <a:alpha val="22000"/>
                        </a:srgbClr>
                      </a:outerShdw>
                      <a:reflection blurRad="6350" stA="50000" endA="300" endPos="55500" dist="101600" dir="5400000" sy="-100000" algn="bl" rotWithShape="0"/>
                    </a:effectLst>
                    <a:scene3d>
                      <a:camera prst="isometricOffAxis2Top"/>
                      <a:lightRig rig="contrasting" dir="t">
                        <a:rot lat="0" lon="0" rev="3000000"/>
                      </a:lightRig>
                    </a:scene3d>
                    <a:sp3d contourW="7620">
                      <a:bevelT w="95250" h="31750"/>
                      <a:contourClr>
                        <a:srgbClr val="333333"/>
                      </a:contourClr>
                    </a:sp3d>
                  </pic:spPr>
                </pic:pic>
              </a:graphicData>
            </a:graphic>
          </wp:inline>
        </w:drawing>
      </w:r>
    </w:p>
    <w:p w14:paraId="1C23B1D3" w14:textId="49EA73E5" w:rsidR="00423052" w:rsidRPr="008458A1" w:rsidRDefault="00423052" w:rsidP="008458A1">
      <w:pPr>
        <w:spacing w:after="0" w:line="360" w:lineRule="auto"/>
        <w:ind w:firstLine="432"/>
        <w:jc w:val="both"/>
        <w:rPr>
          <w:rFonts w:ascii="Arial" w:hAnsi="Arial" w:cs="Arial"/>
          <w:i/>
          <w:iCs/>
          <w:sz w:val="24"/>
          <w:szCs w:val="24"/>
        </w:rPr>
      </w:pPr>
      <w:r w:rsidRPr="008458A1">
        <w:rPr>
          <w:rFonts w:ascii="Arial" w:hAnsi="Arial" w:cs="Arial"/>
          <w:i/>
          <w:iCs/>
          <w:sz w:val="24"/>
          <w:szCs w:val="24"/>
        </w:rPr>
        <w:t xml:space="preserve">One of the primary functions of the family involves providing a framework for the production and reproduction of persons biologically and socially. This can occur through the sharing of material substances (such as food); the giving and receiving of care and nurture (nurture kinship); jural rights </w:t>
      </w:r>
      <w:r w:rsidRPr="008458A1">
        <w:rPr>
          <w:rFonts w:ascii="Arial" w:hAnsi="Arial" w:cs="Arial"/>
          <w:i/>
          <w:iCs/>
          <w:sz w:val="24"/>
          <w:szCs w:val="24"/>
        </w:rPr>
        <w:lastRenderedPageBreak/>
        <w:t>and obligations; also moral and sentimental ties. Thus, one's experience of one's family shifts over time.</w:t>
      </w:r>
    </w:p>
    <w:p w14:paraId="7D3D9D3C" w14:textId="5DE6079F" w:rsidR="00786289" w:rsidRDefault="00423052" w:rsidP="008458A1">
      <w:pPr>
        <w:spacing w:after="0" w:line="360" w:lineRule="auto"/>
        <w:ind w:firstLine="432"/>
        <w:jc w:val="both"/>
        <w:rPr>
          <w:rFonts w:ascii="Arial" w:hAnsi="Arial" w:cs="Arial"/>
          <w:b/>
          <w:color w:val="FF0000"/>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458A1">
        <w:rPr>
          <w:rFonts w:ascii="Arial" w:hAnsi="Arial" w:cs="Arial"/>
          <w:i/>
          <w:iCs/>
          <w:sz w:val="24"/>
          <w:szCs w:val="24"/>
        </w:rPr>
        <w:t>There are different perspectives of the term 'family', from the perspective of children, the family is a "family of orientation": the family serves to locate children socially and plays a major role in their enculturation and socialization. From the point of view of the parent(s), the family is a "family of procreation", the goal of which is to produce, enculturate and socialize children.</w:t>
      </w:r>
      <w:r w:rsidRPr="008458A1">
        <w:rPr>
          <w:rFonts w:ascii="Arial" w:hAnsi="Arial" w:cs="Arial"/>
          <w:sz w:val="24"/>
          <w:szCs w:val="24"/>
        </w:rPr>
        <w:t xml:space="preserve"> </w:t>
      </w:r>
      <w:r w:rsidRPr="008458A1">
        <w:rPr>
          <w:rFonts w:ascii="Arial" w:hAnsi="Arial" w:cs="Arial"/>
          <w:b/>
          <w:color w:val="FF0000"/>
          <w:sz w:val="2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However, producing children is not the only function of the family; in societies with a sexual division of labor, marriage, and the resulting relationship between two people, it is necessary for the formation of an economically productive household.</w:t>
      </w:r>
    </w:p>
    <w:tbl>
      <w:tblPr>
        <w:tblStyle w:val="GridTable6Colorful-Accent2"/>
        <w:tblW w:w="9216" w:type="dxa"/>
        <w:jc w:val="center"/>
        <w:tblLook w:val="04A0" w:firstRow="1" w:lastRow="0" w:firstColumn="1" w:lastColumn="0" w:noHBand="0" w:noVBand="1"/>
      </w:tblPr>
      <w:tblGrid>
        <w:gridCol w:w="2304"/>
        <w:gridCol w:w="2304"/>
        <w:gridCol w:w="2304"/>
        <w:gridCol w:w="2304"/>
      </w:tblGrid>
      <w:tr w:rsidR="003C1209" w14:paraId="015175AB" w14:textId="77777777" w:rsidTr="009C102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57179BFC" w14:textId="77777777" w:rsidR="003C1209" w:rsidRDefault="003C1209" w:rsidP="009C1027">
            <w:pPr>
              <w:spacing w:line="360" w:lineRule="auto"/>
              <w:jc w:val="center"/>
              <w:rPr>
                <w:rFonts w:ascii="Times New Roman" w:hAnsi="Times New Roman" w:cs="Times New Roman"/>
                <w:sz w:val="24"/>
                <w:szCs w:val="24"/>
              </w:rPr>
            </w:pPr>
            <w:r>
              <w:rPr>
                <w:rFonts w:ascii="Times New Roman" w:hAnsi="Times New Roman" w:cs="Times New Roman"/>
                <w:sz w:val="24"/>
                <w:szCs w:val="24"/>
              </w:rPr>
              <w:t>Country</w:t>
            </w:r>
          </w:p>
        </w:tc>
        <w:tc>
          <w:tcPr>
            <w:tcW w:w="2304" w:type="dxa"/>
          </w:tcPr>
          <w:p w14:paraId="3FC7EDE3" w14:textId="77777777" w:rsidR="003C1209" w:rsidRDefault="003C1209" w:rsidP="009C102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Households (in Millions)</w:t>
            </w:r>
          </w:p>
        </w:tc>
        <w:tc>
          <w:tcPr>
            <w:tcW w:w="2304" w:type="dxa"/>
          </w:tcPr>
          <w:p w14:paraId="73FDE10C" w14:textId="77777777" w:rsidR="003C1209" w:rsidRDefault="003C1209" w:rsidP="009C102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Average Household Size</w:t>
            </w:r>
          </w:p>
        </w:tc>
        <w:tc>
          <w:tcPr>
            <w:tcW w:w="2304" w:type="dxa"/>
          </w:tcPr>
          <w:p w14:paraId="6DAF836A" w14:textId="77777777" w:rsidR="003C1209" w:rsidRDefault="003C1209" w:rsidP="009C102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(in Millions)</w:t>
            </w:r>
          </w:p>
        </w:tc>
      </w:tr>
      <w:tr w:rsidR="003C1209" w14:paraId="3B268323" w14:textId="77777777" w:rsidTr="009C102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2D1BD3D9"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Brazil</w:t>
            </w:r>
          </w:p>
        </w:tc>
        <w:tc>
          <w:tcPr>
            <w:tcW w:w="2304" w:type="dxa"/>
          </w:tcPr>
          <w:p w14:paraId="1F9B048D"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64.10</w:t>
            </w:r>
          </w:p>
        </w:tc>
        <w:tc>
          <w:tcPr>
            <w:tcW w:w="2304" w:type="dxa"/>
          </w:tcPr>
          <w:p w14:paraId="190A569A"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3.31</w:t>
            </w:r>
          </w:p>
        </w:tc>
        <w:tc>
          <w:tcPr>
            <w:tcW w:w="2304" w:type="dxa"/>
          </w:tcPr>
          <w:p w14:paraId="3CA904B6"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=b2*c2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212.17</w:t>
            </w:r>
            <w:r>
              <w:rPr>
                <w:rFonts w:ascii="Times New Roman" w:hAnsi="Times New Roman" w:cs="Times New Roman"/>
                <w:sz w:val="24"/>
                <w:szCs w:val="24"/>
              </w:rPr>
              <w:fldChar w:fldCharType="end"/>
            </w:r>
          </w:p>
        </w:tc>
      </w:tr>
      <w:tr w:rsidR="003C1209" w14:paraId="3FE39A03" w14:textId="77777777" w:rsidTr="009C1027">
        <w:trPr>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4F819CBF"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Turkey</w:t>
            </w:r>
          </w:p>
        </w:tc>
        <w:tc>
          <w:tcPr>
            <w:tcW w:w="2304" w:type="dxa"/>
          </w:tcPr>
          <w:p w14:paraId="3A672CB8"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38.40</w:t>
            </w:r>
          </w:p>
        </w:tc>
        <w:tc>
          <w:tcPr>
            <w:tcW w:w="2304" w:type="dxa"/>
          </w:tcPr>
          <w:p w14:paraId="232B66D0"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tc>
        <w:tc>
          <w:tcPr>
            <w:tcW w:w="2304" w:type="dxa"/>
          </w:tcPr>
          <w:p w14:paraId="5313F67A"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=b10*c10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156.29</w:t>
            </w:r>
            <w:r>
              <w:rPr>
                <w:rFonts w:ascii="Times New Roman" w:hAnsi="Times New Roman" w:cs="Times New Roman"/>
                <w:sz w:val="24"/>
                <w:szCs w:val="24"/>
              </w:rPr>
              <w:fldChar w:fldCharType="end"/>
            </w:r>
          </w:p>
        </w:tc>
      </w:tr>
      <w:tr w:rsidR="003C1209" w14:paraId="2BC8C18E" w14:textId="77777777" w:rsidTr="009C102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199829F4"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Ethiopia</w:t>
            </w:r>
          </w:p>
        </w:tc>
        <w:tc>
          <w:tcPr>
            <w:tcW w:w="2304" w:type="dxa"/>
          </w:tcPr>
          <w:p w14:paraId="7D8E2657"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21.90</w:t>
            </w:r>
          </w:p>
        </w:tc>
        <w:tc>
          <w:tcPr>
            <w:tcW w:w="2304" w:type="dxa"/>
          </w:tcPr>
          <w:p w14:paraId="5161DA5B"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4.73</w:t>
            </w:r>
          </w:p>
        </w:tc>
        <w:tc>
          <w:tcPr>
            <w:tcW w:w="2304" w:type="dxa"/>
          </w:tcPr>
          <w:p w14:paraId="3202AD8D"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=b3*c3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103.59</w:t>
            </w:r>
            <w:r>
              <w:rPr>
                <w:rFonts w:ascii="Times New Roman" w:hAnsi="Times New Roman" w:cs="Times New Roman"/>
                <w:sz w:val="24"/>
                <w:szCs w:val="24"/>
              </w:rPr>
              <w:fldChar w:fldCharType="end"/>
            </w:r>
          </w:p>
        </w:tc>
      </w:tr>
      <w:tr w:rsidR="003C1209" w14:paraId="3A3979ED" w14:textId="77777777" w:rsidTr="009C1027">
        <w:trPr>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4FB63B6D"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South Africa</w:t>
            </w:r>
          </w:p>
        </w:tc>
        <w:tc>
          <w:tcPr>
            <w:tcW w:w="2304" w:type="dxa"/>
          </w:tcPr>
          <w:p w14:paraId="1D12B272"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17.70</w:t>
            </w:r>
          </w:p>
        </w:tc>
        <w:tc>
          <w:tcPr>
            <w:tcW w:w="2304" w:type="dxa"/>
          </w:tcPr>
          <w:p w14:paraId="71547DD4"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3.36</w:t>
            </w:r>
          </w:p>
        </w:tc>
        <w:tc>
          <w:tcPr>
            <w:tcW w:w="2304" w:type="dxa"/>
          </w:tcPr>
          <w:p w14:paraId="516C139E"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=b9*c9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59.47</w:t>
            </w:r>
            <w:r>
              <w:rPr>
                <w:rFonts w:ascii="Times New Roman" w:hAnsi="Times New Roman" w:cs="Times New Roman"/>
                <w:sz w:val="24"/>
                <w:szCs w:val="24"/>
              </w:rPr>
              <w:fldChar w:fldCharType="end"/>
            </w:r>
          </w:p>
        </w:tc>
      </w:tr>
      <w:tr w:rsidR="003C1209" w14:paraId="7A4294E1" w14:textId="77777777" w:rsidTr="009C102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4A0757A8"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Kenya</w:t>
            </w:r>
          </w:p>
        </w:tc>
        <w:tc>
          <w:tcPr>
            <w:tcW w:w="2304" w:type="dxa"/>
          </w:tcPr>
          <w:p w14:paraId="16BAAAB7"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13.10</w:t>
            </w:r>
          </w:p>
        </w:tc>
        <w:tc>
          <w:tcPr>
            <w:tcW w:w="2304" w:type="dxa"/>
          </w:tcPr>
          <w:p w14:paraId="1233EA6D"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w:t>
            </w:r>
          </w:p>
        </w:tc>
        <w:tc>
          <w:tcPr>
            <w:tcW w:w="2304" w:type="dxa"/>
          </w:tcPr>
          <w:p w14:paraId="6CB5170F"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=b5*c5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49.13</w:t>
            </w:r>
            <w:r>
              <w:rPr>
                <w:rFonts w:ascii="Times New Roman" w:hAnsi="Times New Roman" w:cs="Times New Roman"/>
                <w:sz w:val="24"/>
                <w:szCs w:val="24"/>
              </w:rPr>
              <w:fldChar w:fldCharType="end"/>
            </w:r>
          </w:p>
        </w:tc>
      </w:tr>
      <w:tr w:rsidR="003C1209" w14:paraId="44EB6492" w14:textId="77777777" w:rsidTr="009C1027">
        <w:trPr>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67567472"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Ghana</w:t>
            </w:r>
          </w:p>
        </w:tc>
        <w:tc>
          <w:tcPr>
            <w:tcW w:w="2304" w:type="dxa"/>
          </w:tcPr>
          <w:p w14:paraId="7ABE2B3A"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8.90</w:t>
            </w:r>
          </w:p>
        </w:tc>
        <w:tc>
          <w:tcPr>
            <w:tcW w:w="2304" w:type="dxa"/>
          </w:tcPr>
          <w:p w14:paraId="6C8D4CE6"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3.83</w:t>
            </w:r>
          </w:p>
        </w:tc>
        <w:tc>
          <w:tcPr>
            <w:tcW w:w="2304" w:type="dxa"/>
          </w:tcPr>
          <w:p w14:paraId="03CC0513"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=b4*c4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34.09</w:t>
            </w:r>
            <w:r>
              <w:rPr>
                <w:rFonts w:ascii="Times New Roman" w:hAnsi="Times New Roman" w:cs="Times New Roman"/>
                <w:sz w:val="24"/>
                <w:szCs w:val="24"/>
              </w:rPr>
              <w:fldChar w:fldCharType="end"/>
            </w:r>
          </w:p>
        </w:tc>
      </w:tr>
      <w:tr w:rsidR="003C1209" w14:paraId="431BBAD3" w14:textId="77777777" w:rsidTr="009C102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157E177F"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Morocco</w:t>
            </w:r>
          </w:p>
        </w:tc>
        <w:tc>
          <w:tcPr>
            <w:tcW w:w="2304" w:type="dxa"/>
          </w:tcPr>
          <w:p w14:paraId="2158308A"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6.90</w:t>
            </w:r>
          </w:p>
        </w:tc>
        <w:tc>
          <w:tcPr>
            <w:tcW w:w="2304" w:type="dxa"/>
          </w:tcPr>
          <w:p w14:paraId="4F4AE9F6"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4.58</w:t>
            </w:r>
          </w:p>
        </w:tc>
        <w:tc>
          <w:tcPr>
            <w:tcW w:w="2304" w:type="dxa"/>
          </w:tcPr>
          <w:p w14:paraId="07FE5551"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=b7*c7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31.60</w:t>
            </w:r>
            <w:r>
              <w:rPr>
                <w:rFonts w:ascii="Times New Roman" w:hAnsi="Times New Roman" w:cs="Times New Roman"/>
                <w:sz w:val="24"/>
                <w:szCs w:val="24"/>
              </w:rPr>
              <w:fldChar w:fldCharType="end"/>
            </w:r>
          </w:p>
        </w:tc>
      </w:tr>
      <w:tr w:rsidR="003C1209" w14:paraId="06A92238" w14:textId="77777777" w:rsidTr="009C1027">
        <w:trPr>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19DB058C"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Madagascar</w:t>
            </w:r>
          </w:p>
        </w:tc>
        <w:tc>
          <w:tcPr>
            <w:tcW w:w="2304" w:type="dxa"/>
          </w:tcPr>
          <w:p w14:paraId="02709DFC"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5.30</w:t>
            </w:r>
          </w:p>
        </w:tc>
        <w:tc>
          <w:tcPr>
            <w:tcW w:w="2304" w:type="dxa"/>
          </w:tcPr>
          <w:p w14:paraId="35698305"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p>
        </w:tc>
        <w:tc>
          <w:tcPr>
            <w:tcW w:w="2304" w:type="dxa"/>
          </w:tcPr>
          <w:p w14:paraId="2BD432AF" w14:textId="77777777" w:rsidR="003C1209" w:rsidRDefault="003C1209" w:rsidP="009C102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=b6*c6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23.85</w:t>
            </w:r>
            <w:r>
              <w:rPr>
                <w:rFonts w:ascii="Times New Roman" w:hAnsi="Times New Roman" w:cs="Times New Roman"/>
                <w:sz w:val="24"/>
                <w:szCs w:val="24"/>
              </w:rPr>
              <w:fldChar w:fldCharType="end"/>
            </w:r>
          </w:p>
        </w:tc>
      </w:tr>
      <w:tr w:rsidR="003C1209" w14:paraId="502EC919" w14:textId="77777777" w:rsidTr="009C102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04" w:type="dxa"/>
          </w:tcPr>
          <w:p w14:paraId="21926C21" w14:textId="77777777" w:rsidR="003C1209" w:rsidRDefault="003C1209" w:rsidP="008458A1">
            <w:pPr>
              <w:spacing w:line="360" w:lineRule="auto"/>
              <w:jc w:val="both"/>
              <w:rPr>
                <w:rFonts w:ascii="Times New Roman" w:hAnsi="Times New Roman" w:cs="Times New Roman"/>
                <w:sz w:val="24"/>
                <w:szCs w:val="24"/>
              </w:rPr>
            </w:pPr>
            <w:r>
              <w:rPr>
                <w:rFonts w:ascii="Times New Roman" w:hAnsi="Times New Roman" w:cs="Times New Roman"/>
                <w:sz w:val="24"/>
                <w:szCs w:val="24"/>
              </w:rPr>
              <w:t>Portugal</w:t>
            </w:r>
          </w:p>
        </w:tc>
        <w:tc>
          <w:tcPr>
            <w:tcW w:w="2304" w:type="dxa"/>
          </w:tcPr>
          <w:p w14:paraId="094AE0CB"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3.90</w:t>
            </w:r>
          </w:p>
        </w:tc>
        <w:tc>
          <w:tcPr>
            <w:tcW w:w="2304" w:type="dxa"/>
          </w:tcPr>
          <w:p w14:paraId="189E8512" w14:textId="77777777" w:rsidR="003C1209" w:rsidRDefault="003C1209" w:rsidP="009C102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2.66</w:t>
            </w:r>
          </w:p>
        </w:tc>
        <w:tc>
          <w:tcPr>
            <w:tcW w:w="2304" w:type="dxa"/>
          </w:tcPr>
          <w:p w14:paraId="1463B54B" w14:textId="77777777" w:rsidR="003C1209" w:rsidRDefault="003C1209" w:rsidP="009C1027">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=b8*c8 \# "0.00" </w:instrText>
            </w:r>
            <w:r>
              <w:rPr>
                <w:rFonts w:ascii="Times New Roman" w:hAnsi="Times New Roman" w:cs="Times New Roman"/>
                <w:sz w:val="24"/>
                <w:szCs w:val="24"/>
              </w:rPr>
              <w:fldChar w:fldCharType="separate"/>
            </w:r>
            <w:r>
              <w:rPr>
                <w:rFonts w:ascii="Times New Roman" w:hAnsi="Times New Roman" w:cs="Times New Roman"/>
                <w:noProof/>
                <w:sz w:val="24"/>
                <w:szCs w:val="24"/>
              </w:rPr>
              <w:t>10.37</w:t>
            </w:r>
            <w:r>
              <w:rPr>
                <w:rFonts w:ascii="Times New Roman" w:hAnsi="Times New Roman" w:cs="Times New Roman"/>
                <w:sz w:val="24"/>
                <w:szCs w:val="24"/>
              </w:rPr>
              <w:fldChar w:fldCharType="end"/>
            </w:r>
          </w:p>
        </w:tc>
      </w:tr>
    </w:tbl>
    <w:p w14:paraId="5CBF53A6" w14:textId="478FC8FE" w:rsidR="00052E60" w:rsidRPr="00423052" w:rsidRDefault="007444D3" w:rsidP="009C1027">
      <w:pPr>
        <w:pStyle w:val="Caption"/>
        <w:jc w:val="center"/>
        <w:rPr>
          <w:rFonts w:ascii="Times New Roman" w:hAnsi="Times New Roman" w:cs="Times New Roman"/>
          <w:sz w:val="24"/>
          <w:szCs w:val="24"/>
        </w:rPr>
      </w:pPr>
      <w:r>
        <w:t xml:space="preserve">Table </w:t>
      </w:r>
      <w:fldSimple w:instr=" SEQ Tablo \* ARABIC ">
        <w:r>
          <w:rPr>
            <w:noProof/>
          </w:rPr>
          <w:t>1</w:t>
        </w:r>
      </w:fldSimple>
      <w:r>
        <w:t>: 2024 Family Size by Country</w:t>
      </w:r>
    </w:p>
    <w:sectPr w:rsidR="00052E60" w:rsidRPr="00423052" w:rsidSect="008458A1">
      <w:headerReference w:type="even" r:id="rId8"/>
      <w:headerReference w:type="default" r:id="rId9"/>
      <w:footerReference w:type="default" r:id="rId10"/>
      <w:headerReference w:type="firs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8D8A" w14:textId="77777777" w:rsidR="00DD66FD" w:rsidRDefault="00DD66FD" w:rsidP="00DD66FD">
      <w:pPr>
        <w:spacing w:after="0" w:line="240" w:lineRule="auto"/>
      </w:pPr>
      <w:r>
        <w:separator/>
      </w:r>
    </w:p>
  </w:endnote>
  <w:endnote w:type="continuationSeparator" w:id="0">
    <w:p w14:paraId="678ABEB7" w14:textId="77777777" w:rsidR="00DD66FD" w:rsidRDefault="00DD66FD" w:rsidP="00DD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0EC0" w14:textId="557B1A8E" w:rsidR="00DD66FD" w:rsidRPr="00DD66FD" w:rsidRDefault="00DD66FD">
    <w:pPr>
      <w:pStyle w:val="Footer"/>
      <w:rPr>
        <w:rFonts w:ascii="Bodoni MT Black" w:hAnsi="Bodoni MT Black"/>
        <w:sz w:val="28"/>
        <w:szCs w:val="28"/>
      </w:rPr>
    </w:pPr>
    <w:r>
      <w:rPr>
        <w:noProof/>
        <w:color w:val="4472C4" w:themeColor="accent1"/>
      </w:rPr>
      <mc:AlternateContent>
        <mc:Choice Requires="wps">
          <w:drawing>
            <wp:anchor distT="0" distB="0" distL="114300" distR="114300" simplePos="0" relativeHeight="251659264" behindDoc="0" locked="0" layoutInCell="1" allowOverlap="1" wp14:anchorId="6EB69AB1" wp14:editId="6E5961B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66612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sidRPr="00DD66FD">
      <w:rPr>
        <w:rFonts w:ascii="Bodoni MT Black" w:eastAsiaTheme="majorEastAsia" w:hAnsi="Bodoni MT Black" w:cstheme="majorBidi"/>
        <w:color w:val="FF0000"/>
        <w:sz w:val="28"/>
        <w:szCs w:val="28"/>
      </w:rPr>
      <w:t xml:space="preserve">pg. </w:t>
    </w:r>
    <w:r w:rsidRPr="00DD66FD">
      <w:rPr>
        <w:rFonts w:ascii="Bodoni MT Black" w:eastAsiaTheme="minorEastAsia" w:hAnsi="Bodoni MT Black"/>
        <w:color w:val="FF0000"/>
        <w:sz w:val="28"/>
        <w:szCs w:val="28"/>
      </w:rPr>
      <w:fldChar w:fldCharType="begin"/>
    </w:r>
    <w:r w:rsidRPr="00DD66FD">
      <w:rPr>
        <w:rFonts w:ascii="Bodoni MT Black" w:hAnsi="Bodoni MT Black"/>
        <w:color w:val="FF0000"/>
        <w:sz w:val="28"/>
        <w:szCs w:val="28"/>
      </w:rPr>
      <w:instrText xml:space="preserve"> PAGE    \* MERGEFORMAT </w:instrText>
    </w:r>
    <w:r w:rsidRPr="00DD66FD">
      <w:rPr>
        <w:rFonts w:ascii="Bodoni MT Black" w:eastAsiaTheme="minorEastAsia" w:hAnsi="Bodoni MT Black"/>
        <w:color w:val="FF0000"/>
        <w:sz w:val="28"/>
        <w:szCs w:val="28"/>
      </w:rPr>
      <w:fldChar w:fldCharType="separate"/>
    </w:r>
    <w:r w:rsidRPr="00DD66FD">
      <w:rPr>
        <w:rFonts w:ascii="Bodoni MT Black" w:eastAsiaTheme="majorEastAsia" w:hAnsi="Bodoni MT Black" w:cstheme="majorBidi"/>
        <w:noProof/>
        <w:color w:val="FF0000"/>
        <w:sz w:val="28"/>
        <w:szCs w:val="28"/>
      </w:rPr>
      <w:t>2</w:t>
    </w:r>
    <w:r w:rsidRPr="00DD66FD">
      <w:rPr>
        <w:rFonts w:ascii="Bodoni MT Black" w:eastAsiaTheme="majorEastAsia" w:hAnsi="Bodoni MT Black" w:cstheme="majorBidi"/>
        <w:noProof/>
        <w:color w:val="FF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D469" w14:textId="77777777" w:rsidR="00DD66FD" w:rsidRDefault="00DD66FD" w:rsidP="00DD66FD">
      <w:pPr>
        <w:spacing w:after="0" w:line="240" w:lineRule="auto"/>
      </w:pPr>
      <w:r>
        <w:separator/>
      </w:r>
    </w:p>
  </w:footnote>
  <w:footnote w:type="continuationSeparator" w:id="0">
    <w:p w14:paraId="6859E407" w14:textId="77777777" w:rsidR="00DD66FD" w:rsidRDefault="00DD66FD" w:rsidP="00DD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1085" w14:textId="032924DF" w:rsidR="00E47CD1" w:rsidRDefault="00F243C9">
    <w:pPr>
      <w:pStyle w:val="Header"/>
    </w:pPr>
    <w:r>
      <w:rPr>
        <w:noProof/>
      </w:rPr>
      <w:pict w14:anchorId="1616C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43376" o:spid="_x0000_s2050" type="#_x0000_t136" style="position:absolute;margin-left:0;margin-top:0;width:223.5pt;height:91.5pt;rotation:315;z-index:-251653120;mso-position-horizontal:center;mso-position-horizontal-relative:margin;mso-position-vertical:center;mso-position-vertical-relative:margin" o:allowincell="f" fillcolor="#00b0f0" stroked="f">
          <v:fill opacity=".5"/>
          <v:textpath style="font-family:&quot;Californian FB&quot;;font-size:80pt" string="Fami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5F1F" w14:textId="5F1A97B4" w:rsidR="00DD66FD" w:rsidRPr="00DD66FD" w:rsidRDefault="00F243C9" w:rsidP="00DD66FD">
    <w:pPr>
      <w:pStyle w:val="Header"/>
      <w:jc w:val="right"/>
      <w:rPr>
        <w:rFonts w:ascii="Candara" w:hAnsi="Candara"/>
        <w:b/>
        <w:bCs/>
        <w:color w:val="00B050"/>
        <w:sz w:val="40"/>
        <w:szCs w:val="40"/>
      </w:rPr>
    </w:pPr>
    <w:r>
      <w:rPr>
        <w:noProof/>
      </w:rPr>
      <w:pict w14:anchorId="178B8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43377" o:spid="_x0000_s2051" type="#_x0000_t136" style="position:absolute;left:0;text-align:left;margin-left:0;margin-top:0;width:223.5pt;height:91.5pt;rotation:315;z-index:-251651072;mso-position-horizontal:center;mso-position-horizontal-relative:margin;mso-position-vertical:center;mso-position-vertical-relative:margin" o:allowincell="f" fillcolor="#00b0f0" stroked="f">
          <v:fill opacity=".5"/>
          <v:textpath style="font-family:&quot;Californian FB&quot;;font-size:80pt" string="Family"/>
          <w10:wrap anchorx="margin" anchory="margin"/>
        </v:shape>
      </w:pict>
    </w:r>
    <w:r w:rsidR="00DD66FD" w:rsidRPr="00DD66FD">
      <w:rPr>
        <w:rFonts w:ascii="Candara" w:hAnsi="Candara"/>
        <w:b/>
        <w:bCs/>
        <w:color w:val="00B050"/>
        <w:sz w:val="40"/>
        <w:szCs w:val="40"/>
      </w:rPr>
      <w:t>CTIS 186 Word Exam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57E4" w14:textId="283F692F" w:rsidR="00E47CD1" w:rsidRDefault="00F243C9">
    <w:pPr>
      <w:pStyle w:val="Header"/>
    </w:pPr>
    <w:r>
      <w:rPr>
        <w:noProof/>
      </w:rPr>
      <w:pict w14:anchorId="5E02B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343375" o:spid="_x0000_s2049" type="#_x0000_t136" style="position:absolute;margin-left:0;margin-top:0;width:223.5pt;height:91.5pt;rotation:315;z-index:-251655168;mso-position-horizontal:center;mso-position-horizontal-relative:margin;mso-position-vertical:center;mso-position-vertical-relative:margin" o:allowincell="f" fillcolor="#00b0f0" stroked="f">
          <v:fill opacity=".5"/>
          <v:textpath style="font-family:&quot;Californian FB&quot;;font-size:80pt" string="Fami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D"/>
    <w:rsid w:val="00010C90"/>
    <w:rsid w:val="000172C2"/>
    <w:rsid w:val="00041DE9"/>
    <w:rsid w:val="00052E60"/>
    <w:rsid w:val="00157405"/>
    <w:rsid w:val="00191B11"/>
    <w:rsid w:val="002101C8"/>
    <w:rsid w:val="00275770"/>
    <w:rsid w:val="002977A5"/>
    <w:rsid w:val="002D0F63"/>
    <w:rsid w:val="003208C8"/>
    <w:rsid w:val="00364AB3"/>
    <w:rsid w:val="00391B59"/>
    <w:rsid w:val="003963EB"/>
    <w:rsid w:val="003C1209"/>
    <w:rsid w:val="003D2D56"/>
    <w:rsid w:val="00423052"/>
    <w:rsid w:val="00480737"/>
    <w:rsid w:val="004A03A3"/>
    <w:rsid w:val="004A3670"/>
    <w:rsid w:val="004A59A8"/>
    <w:rsid w:val="004E5138"/>
    <w:rsid w:val="006B11DD"/>
    <w:rsid w:val="00727BEB"/>
    <w:rsid w:val="007444D3"/>
    <w:rsid w:val="00776D1C"/>
    <w:rsid w:val="00786289"/>
    <w:rsid w:val="0079332F"/>
    <w:rsid w:val="007A19AA"/>
    <w:rsid w:val="007B4DAC"/>
    <w:rsid w:val="007D7D1C"/>
    <w:rsid w:val="00830B4F"/>
    <w:rsid w:val="008458A1"/>
    <w:rsid w:val="008E3804"/>
    <w:rsid w:val="009C1027"/>
    <w:rsid w:val="009F0FCA"/>
    <w:rsid w:val="00A9744F"/>
    <w:rsid w:val="00AF26F8"/>
    <w:rsid w:val="00B029A2"/>
    <w:rsid w:val="00B47CC5"/>
    <w:rsid w:val="00B6748E"/>
    <w:rsid w:val="00BC770A"/>
    <w:rsid w:val="00C5165B"/>
    <w:rsid w:val="00CC459D"/>
    <w:rsid w:val="00CC4D67"/>
    <w:rsid w:val="00D21958"/>
    <w:rsid w:val="00D702BC"/>
    <w:rsid w:val="00D72674"/>
    <w:rsid w:val="00D80192"/>
    <w:rsid w:val="00DA6C6B"/>
    <w:rsid w:val="00DB00D3"/>
    <w:rsid w:val="00DB6370"/>
    <w:rsid w:val="00DD66FD"/>
    <w:rsid w:val="00E31803"/>
    <w:rsid w:val="00E47CD1"/>
    <w:rsid w:val="00F036FA"/>
    <w:rsid w:val="00F5147C"/>
    <w:rsid w:val="00F51F99"/>
    <w:rsid w:val="00F65ABD"/>
    <w:rsid w:val="00F74B9E"/>
    <w:rsid w:val="00FB08B5"/>
    <w:rsid w:val="00FB51F8"/>
    <w:rsid w:val="00FE7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A2ECC9"/>
  <w15:chartTrackingRefBased/>
  <w15:docId w15:val="{06108C91-C151-403C-8F7E-0118FD8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FD"/>
  </w:style>
  <w:style w:type="paragraph" w:styleId="Footer">
    <w:name w:val="footer"/>
    <w:basedOn w:val="Normal"/>
    <w:link w:val="FooterChar"/>
    <w:uiPriority w:val="99"/>
    <w:unhideWhenUsed/>
    <w:rsid w:val="00DD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FD"/>
  </w:style>
  <w:style w:type="table" w:styleId="TableGrid">
    <w:name w:val="Table Grid"/>
    <w:basedOn w:val="TableNormal"/>
    <w:uiPriority w:val="39"/>
    <w:rsid w:val="007A1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44D3"/>
    <w:pPr>
      <w:spacing w:after="200" w:line="240" w:lineRule="auto"/>
    </w:pPr>
    <w:rPr>
      <w:i/>
      <w:iCs/>
      <w:color w:val="44546A" w:themeColor="text2"/>
      <w:sz w:val="18"/>
      <w:szCs w:val="18"/>
    </w:rPr>
  </w:style>
  <w:style w:type="table" w:styleId="GridTable6Colorful-Accent2">
    <w:name w:val="Grid Table 6 Colorful Accent 2"/>
    <w:basedOn w:val="TableNormal"/>
    <w:uiPriority w:val="51"/>
    <w:rsid w:val="00D702B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4B39-87E8-4AC0-89CA-74C1AEF5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2025-02-07T11:05:00Z</dcterms:created>
  <dcterms:modified xsi:type="dcterms:W3CDTF">2025-03-24T11:57:00Z</dcterms:modified>
</cp:coreProperties>
</file>